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4FE6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menjumlahkan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NI=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p>
              </m:sSup>
            </m:e>
          </m:nary>
        </m:oMath>
      </m:oMathPara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national income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value added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  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 = E + A + I + N + J 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agraris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</w:p>
    <w:p w:rsidR="00D356C9" w:rsidRPr="0045613F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before="240"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</w:p>
    <w:p w:rsidR="00D356C9" w:rsidRDefault="00D356C9" w:rsidP="00D356C9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menjumlahkan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Pr="00C37D7D" w:rsidRDefault="00D356C9" w:rsidP="00C37D7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 = w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r + π</w:t>
      </w:r>
      <w:r w:rsidR="00C37D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NI = w + </w:t>
      </w:r>
      <w:proofErr w:type="spellStart"/>
      <w:r w:rsidR="00C37D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37D7D">
        <w:rPr>
          <w:rFonts w:ascii="Times New Roman" w:hAnsi="Times New Roman" w:cs="Times New Roman"/>
          <w:sz w:val="24"/>
          <w:szCs w:val="24"/>
          <w:lang w:val="en-US"/>
        </w:rPr>
        <w:t xml:space="preserve"> + r + p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 = </w:t>
      </w:r>
      <w:r w:rsidRPr="004A4180">
        <w:rPr>
          <w:rFonts w:ascii="Times New Roman" w:hAnsi="Times New Roman" w:cs="Times New Roman"/>
          <w:i/>
          <w:sz w:val="24"/>
          <w:szCs w:val="24"/>
          <w:lang w:val="en-US"/>
        </w:rPr>
        <w:t>wage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4A4180">
        <w:rPr>
          <w:rFonts w:ascii="Times New Roman" w:hAnsi="Times New Roman" w:cs="Times New Roman"/>
          <w:i/>
          <w:sz w:val="24"/>
          <w:szCs w:val="24"/>
          <w:lang w:val="en-US"/>
        </w:rPr>
        <w:t>interest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 = </w:t>
      </w:r>
      <w:r w:rsidRPr="004A4180">
        <w:rPr>
          <w:rFonts w:ascii="Times New Roman" w:hAnsi="Times New Roman" w:cs="Times New Roman"/>
          <w:i/>
          <w:sz w:val="24"/>
          <w:szCs w:val="24"/>
          <w:lang w:val="en-US"/>
        </w:rPr>
        <w:t>rent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56C9" w:rsidRDefault="00E0636A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π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 p</w:t>
      </w:r>
      <w:r w:rsidR="00D356C9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D356C9" w:rsidRPr="004A4180">
        <w:rPr>
          <w:rFonts w:ascii="Times New Roman" w:hAnsi="Times New Roman" w:cs="Times New Roman"/>
          <w:i/>
          <w:sz w:val="24"/>
          <w:szCs w:val="24"/>
          <w:lang w:val="en-US"/>
        </w:rPr>
        <w:t>profit</w:t>
      </w:r>
      <w:r w:rsidR="00D356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356C9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="00D356C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E6E11" w:rsidRPr="00C872A3" w:rsidRDefault="002E6E11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56C9" w:rsidRDefault="00D356C9" w:rsidP="00D356C9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menjumlahkan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 = C + I + G + (X – M)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 = </w:t>
      </w:r>
      <w:r w:rsidRPr="00555AF0">
        <w:rPr>
          <w:rFonts w:ascii="Times New Roman" w:hAnsi="Times New Roman" w:cs="Times New Roman"/>
          <w:i/>
          <w:sz w:val="24"/>
          <w:szCs w:val="24"/>
          <w:lang w:val="en-US"/>
        </w:rPr>
        <w:t>consumption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 =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5AF0">
        <w:rPr>
          <w:rFonts w:ascii="Times New Roman" w:hAnsi="Times New Roman" w:cs="Times New Roman"/>
          <w:i/>
          <w:sz w:val="24"/>
          <w:szCs w:val="24"/>
          <w:lang w:val="en-US"/>
        </w:rPr>
        <w:t>investment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 = </w:t>
      </w:r>
      <w:r w:rsidRPr="00555AF0">
        <w:rPr>
          <w:rFonts w:ascii="Times New Roman" w:hAnsi="Times New Roman" w:cs="Times New Roman"/>
          <w:i/>
          <w:sz w:val="24"/>
          <w:szCs w:val="24"/>
          <w:lang w:val="en-US"/>
        </w:rPr>
        <w:t>government expenditure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X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</w:p>
    <w:p w:rsidR="00D356C9" w:rsidRPr="00555AF0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9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</w:p>
    <w:p w:rsidR="00D356C9" w:rsidRPr="00D93314" w:rsidRDefault="00D356C9" w:rsidP="00D356C9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</w:p>
    <w:p w:rsidR="00D356C9" w:rsidRDefault="00D356C9" w:rsidP="00D356C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</w:p>
    <w:p w:rsidR="00D356C9" w:rsidRDefault="00D356C9" w:rsidP="00D356C9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taksiran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356C9" w:rsidRDefault="00D356C9" w:rsidP="00D356C9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56C9" w:rsidRDefault="00D356C9" w:rsidP="00D356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industry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-lain.</w:t>
      </w:r>
    </w:p>
    <w:p w:rsidR="00D356C9" w:rsidRDefault="00D356C9" w:rsidP="00D356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kemunduran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6C9" w:rsidRDefault="00D356C9" w:rsidP="00D356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kemakmuran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6C9" w:rsidRDefault="00D356C9" w:rsidP="00D356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membandingkan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56C9" w:rsidRDefault="00D356C9" w:rsidP="00D356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0BAD" w:rsidRDefault="00F70BAD"/>
    <w:sectPr w:rsidR="00F70BAD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F56"/>
    <w:multiLevelType w:val="hybridMultilevel"/>
    <w:tmpl w:val="0F7A11BC"/>
    <w:lvl w:ilvl="0" w:tplc="7B2845B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5A10701D"/>
    <w:multiLevelType w:val="hybridMultilevel"/>
    <w:tmpl w:val="979CE6D6"/>
    <w:lvl w:ilvl="0" w:tplc="B548292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6E00A9"/>
    <w:multiLevelType w:val="hybridMultilevel"/>
    <w:tmpl w:val="42680F42"/>
    <w:lvl w:ilvl="0" w:tplc="8F30A06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6C9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2143"/>
    <w:rsid w:val="0007356D"/>
    <w:rsid w:val="000741D2"/>
    <w:rsid w:val="000762B9"/>
    <w:rsid w:val="00077388"/>
    <w:rsid w:val="000774ED"/>
    <w:rsid w:val="0008316F"/>
    <w:rsid w:val="000847B7"/>
    <w:rsid w:val="00085F68"/>
    <w:rsid w:val="0008673F"/>
    <w:rsid w:val="00096794"/>
    <w:rsid w:val="000A015B"/>
    <w:rsid w:val="000A70BD"/>
    <w:rsid w:val="000B0052"/>
    <w:rsid w:val="000B3A39"/>
    <w:rsid w:val="000B42D9"/>
    <w:rsid w:val="000B5D18"/>
    <w:rsid w:val="000C0E80"/>
    <w:rsid w:val="000C519F"/>
    <w:rsid w:val="000C5EDF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101877"/>
    <w:rsid w:val="001035BF"/>
    <w:rsid w:val="0010660C"/>
    <w:rsid w:val="00106E4E"/>
    <w:rsid w:val="00107174"/>
    <w:rsid w:val="00113C5D"/>
    <w:rsid w:val="00115703"/>
    <w:rsid w:val="00115AA4"/>
    <w:rsid w:val="00115D03"/>
    <w:rsid w:val="001254FC"/>
    <w:rsid w:val="0013322F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445"/>
    <w:rsid w:val="002915F5"/>
    <w:rsid w:val="00293026"/>
    <w:rsid w:val="002941F9"/>
    <w:rsid w:val="002956C0"/>
    <w:rsid w:val="0029701D"/>
    <w:rsid w:val="002979F9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76D"/>
    <w:rsid w:val="002E06E7"/>
    <w:rsid w:val="002E0A6C"/>
    <w:rsid w:val="002E4274"/>
    <w:rsid w:val="002E6E11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D0C67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1D5D"/>
    <w:rsid w:val="004E3A2A"/>
    <w:rsid w:val="004E4AF2"/>
    <w:rsid w:val="004E6430"/>
    <w:rsid w:val="004F1BB0"/>
    <w:rsid w:val="004F5221"/>
    <w:rsid w:val="00504A39"/>
    <w:rsid w:val="0050525C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53719"/>
    <w:rsid w:val="005552A1"/>
    <w:rsid w:val="005554D7"/>
    <w:rsid w:val="00557937"/>
    <w:rsid w:val="00560108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33B4"/>
    <w:rsid w:val="005C5554"/>
    <w:rsid w:val="005D0A47"/>
    <w:rsid w:val="005D5B30"/>
    <w:rsid w:val="005D6F82"/>
    <w:rsid w:val="005E66CF"/>
    <w:rsid w:val="005E6C87"/>
    <w:rsid w:val="005E6D83"/>
    <w:rsid w:val="005E7321"/>
    <w:rsid w:val="005F0444"/>
    <w:rsid w:val="005F23A6"/>
    <w:rsid w:val="005F25E8"/>
    <w:rsid w:val="005F5CCF"/>
    <w:rsid w:val="005F6132"/>
    <w:rsid w:val="00601FB6"/>
    <w:rsid w:val="006052E5"/>
    <w:rsid w:val="006123F8"/>
    <w:rsid w:val="00612852"/>
    <w:rsid w:val="00617A91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526F"/>
    <w:rsid w:val="006C5347"/>
    <w:rsid w:val="006C62C6"/>
    <w:rsid w:val="006D3B7C"/>
    <w:rsid w:val="006D7FD2"/>
    <w:rsid w:val="006E1F3A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71AC"/>
    <w:rsid w:val="0071158F"/>
    <w:rsid w:val="00713997"/>
    <w:rsid w:val="007143DB"/>
    <w:rsid w:val="00722A37"/>
    <w:rsid w:val="00727364"/>
    <w:rsid w:val="00741487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66DF"/>
    <w:rsid w:val="007879D6"/>
    <w:rsid w:val="00791E8F"/>
    <w:rsid w:val="00794BD0"/>
    <w:rsid w:val="00796123"/>
    <w:rsid w:val="0079632A"/>
    <w:rsid w:val="00796EC1"/>
    <w:rsid w:val="007A1DED"/>
    <w:rsid w:val="007A404E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60B4"/>
    <w:rsid w:val="00907A8F"/>
    <w:rsid w:val="00907F3C"/>
    <w:rsid w:val="009115C1"/>
    <w:rsid w:val="00917F71"/>
    <w:rsid w:val="009212DF"/>
    <w:rsid w:val="00924AD6"/>
    <w:rsid w:val="0092677D"/>
    <w:rsid w:val="00932AF1"/>
    <w:rsid w:val="009347A8"/>
    <w:rsid w:val="00940426"/>
    <w:rsid w:val="009419BA"/>
    <w:rsid w:val="00944113"/>
    <w:rsid w:val="00950E45"/>
    <w:rsid w:val="00951D8D"/>
    <w:rsid w:val="00955806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891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91FF0"/>
    <w:rsid w:val="00A95591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F50C1"/>
    <w:rsid w:val="00AF6A8A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C6A3F"/>
    <w:rsid w:val="00BD111C"/>
    <w:rsid w:val="00BD1463"/>
    <w:rsid w:val="00BD4A73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CF6"/>
    <w:rsid w:val="00C02FC5"/>
    <w:rsid w:val="00C10D46"/>
    <w:rsid w:val="00C13C80"/>
    <w:rsid w:val="00C15A71"/>
    <w:rsid w:val="00C15DC4"/>
    <w:rsid w:val="00C16936"/>
    <w:rsid w:val="00C201E0"/>
    <w:rsid w:val="00C21107"/>
    <w:rsid w:val="00C21621"/>
    <w:rsid w:val="00C24687"/>
    <w:rsid w:val="00C25208"/>
    <w:rsid w:val="00C25965"/>
    <w:rsid w:val="00C265CE"/>
    <w:rsid w:val="00C31E49"/>
    <w:rsid w:val="00C36E96"/>
    <w:rsid w:val="00C37D7D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56C9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518F"/>
    <w:rsid w:val="00D81440"/>
    <w:rsid w:val="00D863A1"/>
    <w:rsid w:val="00D91D3F"/>
    <w:rsid w:val="00D93D18"/>
    <w:rsid w:val="00D95F32"/>
    <w:rsid w:val="00D96E88"/>
    <w:rsid w:val="00D97BCE"/>
    <w:rsid w:val="00DA1D88"/>
    <w:rsid w:val="00DA4538"/>
    <w:rsid w:val="00DA7DB8"/>
    <w:rsid w:val="00DB2B8F"/>
    <w:rsid w:val="00DB4733"/>
    <w:rsid w:val="00DB4AAF"/>
    <w:rsid w:val="00DB7262"/>
    <w:rsid w:val="00DC06DB"/>
    <w:rsid w:val="00DC3E31"/>
    <w:rsid w:val="00DC48ED"/>
    <w:rsid w:val="00DD101D"/>
    <w:rsid w:val="00DD48B2"/>
    <w:rsid w:val="00DD4EFD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0636A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65AD"/>
    <w:rsid w:val="00E26F03"/>
    <w:rsid w:val="00E34986"/>
    <w:rsid w:val="00E35B55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71F7"/>
    <w:rsid w:val="00F70BAD"/>
    <w:rsid w:val="00F71B6D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2013-07-05T03:04:00Z</dcterms:created>
  <dcterms:modified xsi:type="dcterms:W3CDTF">2013-08-09T01:00:00Z</dcterms:modified>
</cp:coreProperties>
</file>